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9CA2E" w14:textId="77777777" w:rsidR="000F1B48" w:rsidRDefault="000F1B48" w:rsidP="00E505EB">
      <w:pPr>
        <w:widowControl w:val="0"/>
        <w:pBdr>
          <w:top w:val="nil"/>
          <w:left w:val="nil"/>
          <w:bottom w:val="nil"/>
          <w:right w:val="nil"/>
          <w:between w:val="nil"/>
        </w:pBdr>
        <w:spacing w:after="80" w:line="240" w:lineRule="auto"/>
        <w:rPr>
          <w:rFonts w:ascii="Arial" w:eastAsia="Arial" w:hAnsi="Arial" w:cs="Arial"/>
          <w:color w:val="000000"/>
        </w:rPr>
      </w:pPr>
    </w:p>
    <w:p w14:paraId="6EAE312E" w14:textId="77777777" w:rsidR="000F1B48" w:rsidRDefault="00406AD7" w:rsidP="00E505EB">
      <w:pPr>
        <w:spacing w:after="80" w:line="240" w:lineRule="auto"/>
        <w:rPr>
          <w:b/>
          <w:sz w:val="24"/>
          <w:szCs w:val="24"/>
        </w:rPr>
      </w:pPr>
      <w:r>
        <w:rPr>
          <w:b/>
          <w:sz w:val="24"/>
          <w:szCs w:val="24"/>
        </w:rPr>
        <w:t>Background and Rationale</w:t>
      </w:r>
    </w:p>
    <w:p w14:paraId="2BA1B643" w14:textId="77777777" w:rsidR="000F1B48" w:rsidRDefault="00406AD7" w:rsidP="00E505EB">
      <w:pPr>
        <w:spacing w:after="80" w:line="240" w:lineRule="auto"/>
        <w:rPr>
          <w:sz w:val="24"/>
          <w:szCs w:val="24"/>
        </w:rPr>
      </w:pPr>
      <w:r>
        <w:rPr>
          <w:sz w:val="24"/>
          <w:szCs w:val="24"/>
        </w:rPr>
        <w:t xml:space="preserve">From September 2014, the </w:t>
      </w:r>
      <w:proofErr w:type="spellStart"/>
      <w:r>
        <w:rPr>
          <w:sz w:val="24"/>
          <w:szCs w:val="24"/>
        </w:rPr>
        <w:t>NASENCo</w:t>
      </w:r>
      <w:proofErr w:type="spellEnd"/>
      <w:r>
        <w:rPr>
          <w:sz w:val="24"/>
          <w:szCs w:val="24"/>
        </w:rPr>
        <w:t xml:space="preserve"> programme ceased to be funded nationally and provision has now been opened beyond the original number of previously accredited providers, enabling any provider to both market and deliver </w:t>
      </w:r>
      <w:proofErr w:type="spellStart"/>
      <w:r>
        <w:rPr>
          <w:sz w:val="24"/>
          <w:szCs w:val="24"/>
        </w:rPr>
        <w:t>NASENCo</w:t>
      </w:r>
      <w:proofErr w:type="spellEnd"/>
      <w:r>
        <w:rPr>
          <w:sz w:val="24"/>
          <w:szCs w:val="24"/>
        </w:rPr>
        <w:t xml:space="preserve"> programmes from this time onwards. University accreditation is mandatory, therefore all providers of the </w:t>
      </w:r>
      <w:proofErr w:type="spellStart"/>
      <w:r>
        <w:rPr>
          <w:sz w:val="24"/>
          <w:szCs w:val="24"/>
        </w:rPr>
        <w:t>NASENCo</w:t>
      </w:r>
      <w:proofErr w:type="spellEnd"/>
      <w:r>
        <w:rPr>
          <w:sz w:val="24"/>
          <w:szCs w:val="24"/>
        </w:rPr>
        <w:t xml:space="preserve"> Award require university validation to market and deliver the programme. (SEND Code of Practice 2015, Ch6, Paragraph 85-86)</w:t>
      </w:r>
    </w:p>
    <w:p w14:paraId="75D9E840" w14:textId="212CA21F" w:rsidR="000F1B48" w:rsidRDefault="00406AD7" w:rsidP="00E505EB">
      <w:pPr>
        <w:spacing w:after="80" w:line="240" w:lineRule="auto"/>
        <w:rPr>
          <w:sz w:val="24"/>
          <w:szCs w:val="24"/>
        </w:rPr>
      </w:pPr>
      <w:r w:rsidRPr="007E7EE9">
        <w:rPr>
          <w:sz w:val="24"/>
          <w:szCs w:val="24"/>
        </w:rPr>
        <w:t xml:space="preserve">The </w:t>
      </w:r>
      <w:proofErr w:type="spellStart"/>
      <w:r w:rsidRPr="007E7EE9">
        <w:rPr>
          <w:sz w:val="24"/>
          <w:szCs w:val="24"/>
        </w:rPr>
        <w:t>NASENCo</w:t>
      </w:r>
      <w:proofErr w:type="spellEnd"/>
      <w:r w:rsidRPr="007E7EE9">
        <w:rPr>
          <w:sz w:val="24"/>
          <w:szCs w:val="24"/>
        </w:rPr>
        <w:t xml:space="preserve"> Provider Partnership exists In the interest of safeguarding the integrity and high quality standard training to be offered to all </w:t>
      </w:r>
      <w:proofErr w:type="spellStart"/>
      <w:r w:rsidRPr="007E7EE9">
        <w:rPr>
          <w:sz w:val="24"/>
          <w:szCs w:val="24"/>
        </w:rPr>
        <w:t>SENCos</w:t>
      </w:r>
      <w:proofErr w:type="spellEnd"/>
      <w:r w:rsidRPr="007E7EE9">
        <w:rPr>
          <w:sz w:val="24"/>
          <w:szCs w:val="24"/>
        </w:rPr>
        <w:t xml:space="preserve"> requiring mandatory training. The Working Group (a small group formed from members of the Provider Partnership) has developed a Quality Standard Framework (QSF) for delivery of the </w:t>
      </w:r>
      <w:proofErr w:type="spellStart"/>
      <w:r w:rsidRPr="007E7EE9">
        <w:rPr>
          <w:sz w:val="24"/>
          <w:szCs w:val="24"/>
        </w:rPr>
        <w:t>NASENCo</w:t>
      </w:r>
      <w:proofErr w:type="spellEnd"/>
      <w:r w:rsidRPr="007E7EE9">
        <w:rPr>
          <w:sz w:val="24"/>
          <w:szCs w:val="24"/>
        </w:rPr>
        <w:t xml:space="preserve"> Award on behalf on the Provider Partnership.</w:t>
      </w:r>
      <w:r w:rsidR="00042CFA" w:rsidRPr="007E7EE9">
        <w:rPr>
          <w:sz w:val="24"/>
          <w:szCs w:val="24"/>
        </w:rPr>
        <w:t xml:space="preserve"> A professional and collegiate approach to the work of the Provider Partnership and Working Group maintains the reputational value of the work of the organisation and </w:t>
      </w:r>
      <w:r w:rsidR="00E505EB" w:rsidRPr="007E7EE9">
        <w:rPr>
          <w:sz w:val="24"/>
          <w:szCs w:val="24"/>
        </w:rPr>
        <w:t xml:space="preserve">the </w:t>
      </w:r>
      <w:proofErr w:type="spellStart"/>
      <w:r w:rsidR="00E505EB" w:rsidRPr="007E7EE9">
        <w:rPr>
          <w:sz w:val="24"/>
          <w:szCs w:val="24"/>
        </w:rPr>
        <w:t>NASENCo</w:t>
      </w:r>
      <w:proofErr w:type="spellEnd"/>
      <w:r w:rsidR="00E505EB" w:rsidRPr="007E7EE9">
        <w:rPr>
          <w:sz w:val="24"/>
          <w:szCs w:val="24"/>
        </w:rPr>
        <w:t xml:space="preserve"> Award.</w:t>
      </w:r>
      <w:r w:rsidR="003722F1" w:rsidRPr="007E7EE9">
        <w:rPr>
          <w:sz w:val="24"/>
          <w:szCs w:val="24"/>
        </w:rPr>
        <w:t xml:space="preserve"> Members are trusted to use their best endeavours to uphold the aims of </w:t>
      </w:r>
      <w:proofErr w:type="spellStart"/>
      <w:r w:rsidR="003722F1" w:rsidRPr="007E7EE9">
        <w:rPr>
          <w:sz w:val="24"/>
          <w:szCs w:val="24"/>
        </w:rPr>
        <w:t>LLSENDCiC</w:t>
      </w:r>
      <w:proofErr w:type="spellEnd"/>
      <w:r w:rsidR="003722F1" w:rsidRPr="007E7EE9">
        <w:rPr>
          <w:sz w:val="24"/>
          <w:szCs w:val="24"/>
        </w:rPr>
        <w:t xml:space="preserve"> and the integrity of the </w:t>
      </w:r>
      <w:proofErr w:type="spellStart"/>
      <w:r w:rsidR="003722F1" w:rsidRPr="007E7EE9">
        <w:rPr>
          <w:sz w:val="24"/>
          <w:szCs w:val="24"/>
        </w:rPr>
        <w:t>NASENCo</w:t>
      </w:r>
      <w:proofErr w:type="spellEnd"/>
      <w:r w:rsidR="003722F1" w:rsidRPr="007E7EE9">
        <w:rPr>
          <w:sz w:val="24"/>
          <w:szCs w:val="24"/>
        </w:rPr>
        <w:t xml:space="preserve"> Award.</w:t>
      </w:r>
    </w:p>
    <w:p w14:paraId="43AFDD21" w14:textId="77777777" w:rsidR="000F1B48" w:rsidRPr="003722F1" w:rsidRDefault="00406AD7" w:rsidP="00E505EB">
      <w:pPr>
        <w:spacing w:after="80" w:line="240" w:lineRule="auto"/>
        <w:rPr>
          <w:sz w:val="24"/>
          <w:szCs w:val="24"/>
        </w:rPr>
      </w:pPr>
      <w:r w:rsidRPr="003722F1">
        <w:rPr>
          <w:sz w:val="24"/>
          <w:szCs w:val="24"/>
        </w:rPr>
        <w:t xml:space="preserve">Ownership of the quality and improvement of the future Award remains with Provider Partnership. The Provider Partnership also has a role to sustain and develop a national programme of </w:t>
      </w:r>
      <w:proofErr w:type="spellStart"/>
      <w:r w:rsidRPr="003722F1">
        <w:rPr>
          <w:sz w:val="24"/>
          <w:szCs w:val="24"/>
        </w:rPr>
        <w:t>SENCo</w:t>
      </w:r>
      <w:proofErr w:type="spellEnd"/>
      <w:r w:rsidRPr="003722F1">
        <w:rPr>
          <w:sz w:val="24"/>
          <w:szCs w:val="24"/>
        </w:rPr>
        <w:t xml:space="preserve"> provider professional development. </w:t>
      </w:r>
    </w:p>
    <w:p w14:paraId="4CC31AD2" w14:textId="77777777" w:rsidR="000F1B48" w:rsidRPr="00E505EB" w:rsidRDefault="000F1B48" w:rsidP="00E505EB">
      <w:pPr>
        <w:spacing w:after="80" w:line="240" w:lineRule="auto"/>
        <w:rPr>
          <w:sz w:val="24"/>
          <w:szCs w:val="24"/>
          <w:highlight w:val="yellow"/>
        </w:rPr>
      </w:pPr>
    </w:p>
    <w:p w14:paraId="73E8D057" w14:textId="77777777" w:rsidR="000F1B48" w:rsidRPr="007E7EE9" w:rsidRDefault="00406AD7" w:rsidP="00E505EB">
      <w:pPr>
        <w:spacing w:after="80" w:line="240" w:lineRule="auto"/>
        <w:rPr>
          <w:b/>
          <w:sz w:val="24"/>
          <w:szCs w:val="24"/>
        </w:rPr>
      </w:pPr>
      <w:r w:rsidRPr="007E7EE9">
        <w:rPr>
          <w:b/>
          <w:sz w:val="24"/>
          <w:szCs w:val="24"/>
        </w:rPr>
        <w:t>Membership</w:t>
      </w:r>
    </w:p>
    <w:p w14:paraId="3B8E0989" w14:textId="144D7ABA" w:rsidR="00042CFA" w:rsidRPr="007E7EE9" w:rsidRDefault="00406AD7" w:rsidP="00E505EB">
      <w:pPr>
        <w:spacing w:after="80" w:line="240" w:lineRule="auto"/>
        <w:rPr>
          <w:sz w:val="24"/>
          <w:szCs w:val="24"/>
        </w:rPr>
      </w:pPr>
      <w:bookmarkStart w:id="0" w:name="_gjdgxs" w:colFirst="0" w:colLast="0"/>
      <w:bookmarkEnd w:id="0"/>
      <w:r w:rsidRPr="007E7EE9">
        <w:rPr>
          <w:sz w:val="24"/>
          <w:szCs w:val="24"/>
        </w:rPr>
        <w:t xml:space="preserve">Membership of the Provider Partnership is open and accessible to all interested providers. New providers are welcome to attend one meeting of the Provider Partnership prior to </w:t>
      </w:r>
      <w:r w:rsidR="00E505EB" w:rsidRPr="007E7EE9">
        <w:rPr>
          <w:sz w:val="24"/>
          <w:szCs w:val="24"/>
        </w:rPr>
        <w:t>submission of their</w:t>
      </w:r>
      <w:r w:rsidRPr="007E7EE9">
        <w:rPr>
          <w:sz w:val="24"/>
          <w:szCs w:val="24"/>
        </w:rPr>
        <w:t xml:space="preserve"> application for the Quality Standard (QS). </w:t>
      </w:r>
      <w:r w:rsidR="00D3007D" w:rsidRPr="007E7EE9">
        <w:rPr>
          <w:sz w:val="24"/>
          <w:szCs w:val="24"/>
        </w:rPr>
        <w:t xml:space="preserve">The annual fee </w:t>
      </w:r>
      <w:r w:rsidR="003971DA">
        <w:rPr>
          <w:sz w:val="24"/>
          <w:szCs w:val="24"/>
        </w:rPr>
        <w:t xml:space="preserve">for new members </w:t>
      </w:r>
      <w:bookmarkStart w:id="1" w:name="_GoBack"/>
      <w:bookmarkEnd w:id="1"/>
      <w:r w:rsidR="00D3007D" w:rsidRPr="007E7EE9">
        <w:rPr>
          <w:sz w:val="24"/>
          <w:szCs w:val="24"/>
        </w:rPr>
        <w:t xml:space="preserve">will be payable when submission for QS is made. </w:t>
      </w:r>
      <w:r w:rsidRPr="007E7EE9">
        <w:rPr>
          <w:sz w:val="24"/>
          <w:szCs w:val="24"/>
        </w:rPr>
        <w:t>Following a successful submission for QS, the provider will be a member of the Community Interest Company (CIC).</w:t>
      </w:r>
      <w:r w:rsidR="00D3007D" w:rsidRPr="007E7EE9">
        <w:rPr>
          <w:sz w:val="24"/>
          <w:szCs w:val="24"/>
        </w:rPr>
        <w:t xml:space="preserve"> When Partners become members, their institution’s name will be included on the </w:t>
      </w:r>
      <w:proofErr w:type="spellStart"/>
      <w:r w:rsidR="00D3007D" w:rsidRPr="007E7EE9">
        <w:rPr>
          <w:sz w:val="24"/>
          <w:szCs w:val="24"/>
        </w:rPr>
        <w:t>LLSENDCiC</w:t>
      </w:r>
      <w:proofErr w:type="spellEnd"/>
      <w:r w:rsidR="00D3007D" w:rsidRPr="007E7EE9">
        <w:rPr>
          <w:sz w:val="24"/>
          <w:szCs w:val="24"/>
        </w:rPr>
        <w:t xml:space="preserve"> website list of providers and they will be entitled to use the </w:t>
      </w:r>
      <w:proofErr w:type="spellStart"/>
      <w:r w:rsidR="00D3007D" w:rsidRPr="007E7EE9">
        <w:rPr>
          <w:sz w:val="24"/>
          <w:szCs w:val="24"/>
        </w:rPr>
        <w:t>LLSENDCiC</w:t>
      </w:r>
      <w:proofErr w:type="spellEnd"/>
      <w:r w:rsidR="00D3007D" w:rsidRPr="007E7EE9">
        <w:rPr>
          <w:sz w:val="24"/>
          <w:szCs w:val="24"/>
        </w:rPr>
        <w:t xml:space="preserve"> Provider Partnership </w:t>
      </w:r>
      <w:r w:rsidR="00042CFA" w:rsidRPr="007E7EE9">
        <w:rPr>
          <w:sz w:val="24"/>
          <w:szCs w:val="24"/>
        </w:rPr>
        <w:t>dated l</w:t>
      </w:r>
      <w:r w:rsidR="00D3007D" w:rsidRPr="007E7EE9">
        <w:rPr>
          <w:sz w:val="24"/>
          <w:szCs w:val="24"/>
        </w:rPr>
        <w:t xml:space="preserve">ogo in course information and publicity. </w:t>
      </w:r>
      <w:r w:rsidRPr="007E7EE9">
        <w:rPr>
          <w:sz w:val="24"/>
          <w:szCs w:val="24"/>
        </w:rPr>
        <w:t xml:space="preserve">Should a provider fail to meet the QS standard required they </w:t>
      </w:r>
      <w:r w:rsidR="00D3007D" w:rsidRPr="007E7EE9">
        <w:rPr>
          <w:sz w:val="24"/>
          <w:szCs w:val="24"/>
        </w:rPr>
        <w:t>will be provided a date for resubmission.</w:t>
      </w:r>
      <w:r w:rsidRPr="007E7EE9">
        <w:rPr>
          <w:sz w:val="24"/>
          <w:szCs w:val="24"/>
        </w:rPr>
        <w:t xml:space="preserve"> </w:t>
      </w:r>
      <w:r w:rsidR="00042CFA" w:rsidRPr="007E7EE9">
        <w:rPr>
          <w:sz w:val="24"/>
          <w:szCs w:val="24"/>
        </w:rPr>
        <w:t>If resubmission is missed, membership will lapse at the end of the calendar year and will only be renewable upon successful QS achievement. Any extenuating circumstances relating to membership and QS will be considered on an individual basis by the Working Group.</w:t>
      </w:r>
    </w:p>
    <w:p w14:paraId="7802D37B" w14:textId="57F3E286" w:rsidR="00042CFA" w:rsidRPr="007E7EE9" w:rsidRDefault="00406AD7" w:rsidP="00E505EB">
      <w:pPr>
        <w:spacing w:after="80" w:line="240" w:lineRule="auto"/>
        <w:rPr>
          <w:sz w:val="24"/>
          <w:szCs w:val="24"/>
        </w:rPr>
      </w:pPr>
      <w:r w:rsidRPr="007E7EE9">
        <w:rPr>
          <w:sz w:val="24"/>
          <w:szCs w:val="24"/>
        </w:rPr>
        <w:lastRenderedPageBreak/>
        <w:t xml:space="preserve">Annual membership fees are payable in January, however, if a provider </w:t>
      </w:r>
      <w:r w:rsidR="00E505EB" w:rsidRPr="007E7EE9">
        <w:rPr>
          <w:sz w:val="24"/>
          <w:szCs w:val="24"/>
        </w:rPr>
        <w:t xml:space="preserve">initially </w:t>
      </w:r>
      <w:r w:rsidRPr="007E7EE9">
        <w:rPr>
          <w:sz w:val="24"/>
          <w:szCs w:val="24"/>
        </w:rPr>
        <w:t xml:space="preserve">joins the PP mid-year a half yearly fee will be applied. </w:t>
      </w:r>
      <w:r w:rsidR="00E505EB" w:rsidRPr="007E7EE9">
        <w:rPr>
          <w:sz w:val="24"/>
          <w:szCs w:val="24"/>
        </w:rPr>
        <w:t>Annual f</w:t>
      </w:r>
      <w:r w:rsidRPr="007E7EE9">
        <w:rPr>
          <w:sz w:val="24"/>
          <w:szCs w:val="24"/>
        </w:rPr>
        <w:t xml:space="preserve">ees </w:t>
      </w:r>
      <w:r w:rsidR="00E505EB" w:rsidRPr="007E7EE9">
        <w:rPr>
          <w:sz w:val="24"/>
          <w:szCs w:val="24"/>
        </w:rPr>
        <w:t>are</w:t>
      </w:r>
      <w:r w:rsidRPr="007E7EE9">
        <w:rPr>
          <w:sz w:val="24"/>
          <w:szCs w:val="24"/>
        </w:rPr>
        <w:t xml:space="preserve"> £600 </w:t>
      </w:r>
      <w:r w:rsidR="00E505EB" w:rsidRPr="007E7EE9">
        <w:rPr>
          <w:sz w:val="24"/>
          <w:szCs w:val="24"/>
        </w:rPr>
        <w:t>per year</w:t>
      </w:r>
      <w:r w:rsidRPr="007E7EE9">
        <w:rPr>
          <w:sz w:val="24"/>
          <w:szCs w:val="24"/>
        </w:rPr>
        <w:t>. There are no refunds for members who wish to leave the PP mid-year.</w:t>
      </w:r>
      <w:r w:rsidR="00042DCE" w:rsidRPr="007E7EE9">
        <w:rPr>
          <w:sz w:val="24"/>
          <w:szCs w:val="24"/>
        </w:rPr>
        <w:t xml:space="preserve"> </w:t>
      </w:r>
    </w:p>
    <w:p w14:paraId="458D8294" w14:textId="32A14537" w:rsidR="000F1B48" w:rsidRDefault="00042CFA" w:rsidP="00E505EB">
      <w:pPr>
        <w:spacing w:after="80" w:line="240" w:lineRule="auto"/>
        <w:rPr>
          <w:sz w:val="24"/>
          <w:szCs w:val="24"/>
        </w:rPr>
      </w:pPr>
      <w:r w:rsidRPr="007E7EE9">
        <w:rPr>
          <w:sz w:val="24"/>
          <w:szCs w:val="24"/>
        </w:rPr>
        <w:t xml:space="preserve">Use of the </w:t>
      </w:r>
      <w:proofErr w:type="spellStart"/>
      <w:r w:rsidRPr="007E7EE9">
        <w:rPr>
          <w:sz w:val="24"/>
          <w:szCs w:val="24"/>
        </w:rPr>
        <w:t>LLSENDCiC</w:t>
      </w:r>
      <w:proofErr w:type="spellEnd"/>
      <w:r w:rsidRPr="007E7EE9">
        <w:rPr>
          <w:sz w:val="24"/>
          <w:szCs w:val="24"/>
        </w:rPr>
        <w:t xml:space="preserve"> Provider Partnership dated logo and inclusion on the </w:t>
      </w:r>
      <w:proofErr w:type="spellStart"/>
      <w:r w:rsidRPr="007E7EE9">
        <w:rPr>
          <w:sz w:val="24"/>
          <w:szCs w:val="24"/>
        </w:rPr>
        <w:t>LLSENDCiC</w:t>
      </w:r>
      <w:proofErr w:type="spellEnd"/>
      <w:r w:rsidRPr="007E7EE9">
        <w:rPr>
          <w:sz w:val="24"/>
          <w:szCs w:val="24"/>
        </w:rPr>
        <w:t xml:space="preserve"> website list of providers is contingent on up</w:t>
      </w:r>
      <w:r w:rsidR="00E505EB" w:rsidRPr="007E7EE9">
        <w:rPr>
          <w:sz w:val="24"/>
          <w:szCs w:val="24"/>
        </w:rPr>
        <w:t>-</w:t>
      </w:r>
      <w:r w:rsidRPr="007E7EE9">
        <w:rPr>
          <w:sz w:val="24"/>
          <w:szCs w:val="24"/>
        </w:rPr>
        <w:t>to</w:t>
      </w:r>
      <w:r w:rsidR="00E505EB" w:rsidRPr="007E7EE9">
        <w:rPr>
          <w:sz w:val="24"/>
          <w:szCs w:val="24"/>
        </w:rPr>
        <w:t>-</w:t>
      </w:r>
      <w:r w:rsidRPr="007E7EE9">
        <w:rPr>
          <w:sz w:val="24"/>
          <w:szCs w:val="24"/>
        </w:rPr>
        <w:t>date QS and fee payment.</w:t>
      </w:r>
    </w:p>
    <w:p w14:paraId="60D75409" w14:textId="77777777" w:rsidR="000F1B48" w:rsidRDefault="000F1B48" w:rsidP="00E505EB">
      <w:pPr>
        <w:spacing w:after="80" w:line="240" w:lineRule="auto"/>
        <w:rPr>
          <w:sz w:val="24"/>
          <w:szCs w:val="24"/>
        </w:rPr>
      </w:pPr>
    </w:p>
    <w:p w14:paraId="3FBFC92B" w14:textId="77777777" w:rsidR="000F1B48" w:rsidRDefault="00406AD7" w:rsidP="00E505EB">
      <w:pPr>
        <w:spacing w:after="80" w:line="240" w:lineRule="auto"/>
        <w:rPr>
          <w:b/>
          <w:sz w:val="24"/>
          <w:szCs w:val="24"/>
        </w:rPr>
      </w:pPr>
      <w:r>
        <w:rPr>
          <w:b/>
          <w:sz w:val="24"/>
          <w:szCs w:val="24"/>
        </w:rPr>
        <w:t>Responsibilities</w:t>
      </w:r>
    </w:p>
    <w:p w14:paraId="3B953FAD" w14:textId="77777777" w:rsidR="000F1B48" w:rsidRDefault="00406AD7" w:rsidP="00E505EB">
      <w:pPr>
        <w:spacing w:after="80" w:line="240" w:lineRule="auto"/>
        <w:rPr>
          <w:sz w:val="24"/>
          <w:szCs w:val="24"/>
        </w:rPr>
      </w:pPr>
      <w:r>
        <w:rPr>
          <w:sz w:val="24"/>
          <w:szCs w:val="24"/>
        </w:rPr>
        <w:t xml:space="preserve">The Provider Partnership responsibilities are to: </w:t>
      </w:r>
    </w:p>
    <w:p w14:paraId="67B8AD82" w14:textId="77777777" w:rsidR="000F1B48" w:rsidRDefault="00406AD7" w:rsidP="00E505EB">
      <w:pPr>
        <w:numPr>
          <w:ilvl w:val="0"/>
          <w:numId w:val="1"/>
        </w:numPr>
        <w:pBdr>
          <w:top w:val="nil"/>
          <w:left w:val="nil"/>
          <w:bottom w:val="nil"/>
          <w:right w:val="nil"/>
          <w:between w:val="nil"/>
        </w:pBdr>
        <w:spacing w:after="80" w:line="240" w:lineRule="auto"/>
        <w:rPr>
          <w:color w:val="000000"/>
          <w:sz w:val="24"/>
          <w:szCs w:val="24"/>
        </w:rPr>
      </w:pPr>
      <w:r>
        <w:rPr>
          <w:color w:val="000000"/>
          <w:sz w:val="24"/>
          <w:szCs w:val="24"/>
        </w:rPr>
        <w:t>Commission and agree activities and governance of the Working Group</w:t>
      </w:r>
    </w:p>
    <w:p w14:paraId="32E53004" w14:textId="77777777" w:rsidR="000F1B48" w:rsidRDefault="00406AD7" w:rsidP="00E505EB">
      <w:pPr>
        <w:numPr>
          <w:ilvl w:val="0"/>
          <w:numId w:val="1"/>
        </w:numPr>
        <w:pBdr>
          <w:top w:val="nil"/>
          <w:left w:val="nil"/>
          <w:bottom w:val="nil"/>
          <w:right w:val="nil"/>
          <w:between w:val="nil"/>
        </w:pBdr>
        <w:spacing w:after="80" w:line="240" w:lineRule="auto"/>
        <w:rPr>
          <w:color w:val="000000"/>
          <w:sz w:val="24"/>
          <w:szCs w:val="24"/>
        </w:rPr>
      </w:pPr>
      <w:r>
        <w:rPr>
          <w:color w:val="000000"/>
          <w:sz w:val="24"/>
          <w:szCs w:val="24"/>
        </w:rPr>
        <w:t>Engage and/or commission collaborative research, with an emphasis on development and improvement of the award</w:t>
      </w:r>
    </w:p>
    <w:p w14:paraId="1D6FD07D" w14:textId="77777777" w:rsidR="000F1B48" w:rsidRDefault="00406AD7" w:rsidP="00E505EB">
      <w:pPr>
        <w:numPr>
          <w:ilvl w:val="0"/>
          <w:numId w:val="1"/>
        </w:numPr>
        <w:pBdr>
          <w:top w:val="nil"/>
          <w:left w:val="nil"/>
          <w:bottom w:val="nil"/>
          <w:right w:val="nil"/>
          <w:between w:val="nil"/>
        </w:pBdr>
        <w:spacing w:after="80" w:line="240" w:lineRule="auto"/>
        <w:rPr>
          <w:color w:val="000000"/>
          <w:sz w:val="24"/>
          <w:szCs w:val="24"/>
        </w:rPr>
      </w:pPr>
      <w:r>
        <w:rPr>
          <w:color w:val="000000"/>
          <w:sz w:val="24"/>
          <w:szCs w:val="24"/>
        </w:rPr>
        <w:t xml:space="preserve">Sustain and develop a national programme of </w:t>
      </w:r>
      <w:proofErr w:type="spellStart"/>
      <w:r>
        <w:rPr>
          <w:color w:val="000000"/>
          <w:sz w:val="24"/>
          <w:szCs w:val="24"/>
        </w:rPr>
        <w:t>NASENCo</w:t>
      </w:r>
      <w:proofErr w:type="spellEnd"/>
      <w:r>
        <w:rPr>
          <w:color w:val="000000"/>
          <w:sz w:val="24"/>
          <w:szCs w:val="24"/>
        </w:rPr>
        <w:t xml:space="preserve"> Provider professional development</w:t>
      </w:r>
    </w:p>
    <w:p w14:paraId="659E0660" w14:textId="77777777" w:rsidR="000F1B48" w:rsidRDefault="00406AD7" w:rsidP="00E505EB">
      <w:pPr>
        <w:numPr>
          <w:ilvl w:val="0"/>
          <w:numId w:val="1"/>
        </w:numPr>
        <w:pBdr>
          <w:top w:val="nil"/>
          <w:left w:val="nil"/>
          <w:bottom w:val="nil"/>
          <w:right w:val="nil"/>
          <w:between w:val="nil"/>
        </w:pBdr>
        <w:spacing w:after="80" w:line="240" w:lineRule="auto"/>
        <w:rPr>
          <w:color w:val="000000"/>
          <w:sz w:val="24"/>
          <w:szCs w:val="24"/>
        </w:rPr>
      </w:pPr>
      <w:r>
        <w:rPr>
          <w:color w:val="000000"/>
          <w:sz w:val="24"/>
          <w:szCs w:val="24"/>
        </w:rPr>
        <w:t>Monitor and evaluate the Quality Standards Framework</w:t>
      </w:r>
    </w:p>
    <w:p w14:paraId="7A678F33" w14:textId="77777777" w:rsidR="000F1B48" w:rsidRDefault="00406AD7" w:rsidP="00E505EB">
      <w:pPr>
        <w:numPr>
          <w:ilvl w:val="0"/>
          <w:numId w:val="1"/>
        </w:numPr>
        <w:pBdr>
          <w:top w:val="nil"/>
          <w:left w:val="nil"/>
          <w:bottom w:val="nil"/>
          <w:right w:val="nil"/>
          <w:between w:val="nil"/>
        </w:pBdr>
        <w:spacing w:after="80" w:line="240" w:lineRule="auto"/>
        <w:rPr>
          <w:color w:val="000000"/>
          <w:sz w:val="24"/>
          <w:szCs w:val="24"/>
        </w:rPr>
      </w:pPr>
      <w:r>
        <w:rPr>
          <w:color w:val="000000"/>
          <w:sz w:val="24"/>
          <w:szCs w:val="24"/>
        </w:rPr>
        <w:t xml:space="preserve">Liaise with the DfE to ensure the sustainability of a high quality </w:t>
      </w:r>
      <w:proofErr w:type="spellStart"/>
      <w:r>
        <w:rPr>
          <w:color w:val="000000"/>
          <w:sz w:val="24"/>
          <w:szCs w:val="24"/>
        </w:rPr>
        <w:t>NASENCo</w:t>
      </w:r>
      <w:proofErr w:type="spellEnd"/>
      <w:r>
        <w:rPr>
          <w:color w:val="000000"/>
          <w:sz w:val="24"/>
          <w:szCs w:val="24"/>
        </w:rPr>
        <w:t xml:space="preserve"> programme</w:t>
      </w:r>
    </w:p>
    <w:p w14:paraId="71EDA12B" w14:textId="77777777" w:rsidR="000F1B48" w:rsidRDefault="00406AD7" w:rsidP="00E505EB">
      <w:pPr>
        <w:numPr>
          <w:ilvl w:val="0"/>
          <w:numId w:val="1"/>
        </w:numPr>
        <w:pBdr>
          <w:top w:val="nil"/>
          <w:left w:val="nil"/>
          <w:bottom w:val="nil"/>
          <w:right w:val="nil"/>
          <w:between w:val="nil"/>
        </w:pBdr>
        <w:spacing w:after="80" w:line="240" w:lineRule="auto"/>
        <w:rPr>
          <w:color w:val="000000"/>
          <w:sz w:val="24"/>
          <w:szCs w:val="24"/>
        </w:rPr>
      </w:pPr>
      <w:r>
        <w:rPr>
          <w:color w:val="000000"/>
          <w:sz w:val="24"/>
          <w:szCs w:val="24"/>
        </w:rPr>
        <w:t xml:space="preserve">Ensure the visibility and viability of the </w:t>
      </w:r>
      <w:proofErr w:type="spellStart"/>
      <w:r>
        <w:rPr>
          <w:color w:val="000000"/>
          <w:sz w:val="24"/>
          <w:szCs w:val="24"/>
        </w:rPr>
        <w:t>NASENCo</w:t>
      </w:r>
      <w:proofErr w:type="spellEnd"/>
      <w:r>
        <w:rPr>
          <w:color w:val="000000"/>
          <w:sz w:val="24"/>
          <w:szCs w:val="24"/>
        </w:rPr>
        <w:t xml:space="preserve"> Provider Partnership</w:t>
      </w:r>
    </w:p>
    <w:p w14:paraId="444CE263" w14:textId="77777777" w:rsidR="000F1B48" w:rsidRDefault="00406AD7" w:rsidP="00E505EB">
      <w:pPr>
        <w:numPr>
          <w:ilvl w:val="0"/>
          <w:numId w:val="1"/>
        </w:numPr>
        <w:pBdr>
          <w:top w:val="nil"/>
          <w:left w:val="nil"/>
          <w:bottom w:val="nil"/>
          <w:right w:val="nil"/>
          <w:between w:val="nil"/>
        </w:pBdr>
        <w:spacing w:after="80" w:line="240" w:lineRule="auto"/>
        <w:rPr>
          <w:color w:val="000000"/>
          <w:sz w:val="24"/>
          <w:szCs w:val="24"/>
        </w:rPr>
      </w:pPr>
      <w:r>
        <w:rPr>
          <w:color w:val="000000"/>
          <w:sz w:val="24"/>
          <w:szCs w:val="24"/>
        </w:rPr>
        <w:t>To determine and review the overarching guiding principles and system processes of the Working Group and Quality Standards Group.</w:t>
      </w:r>
    </w:p>
    <w:p w14:paraId="5495BBDE" w14:textId="77777777" w:rsidR="000F1B48" w:rsidRDefault="000F1B48" w:rsidP="00E505EB">
      <w:pPr>
        <w:spacing w:after="80" w:line="240" w:lineRule="auto"/>
        <w:rPr>
          <w:b/>
          <w:sz w:val="24"/>
          <w:szCs w:val="24"/>
        </w:rPr>
      </w:pPr>
    </w:p>
    <w:p w14:paraId="0F550D91" w14:textId="77777777" w:rsidR="000F1B48" w:rsidRDefault="00406AD7" w:rsidP="00E505EB">
      <w:pPr>
        <w:spacing w:after="80" w:line="240" w:lineRule="auto"/>
        <w:rPr>
          <w:b/>
          <w:sz w:val="24"/>
          <w:szCs w:val="24"/>
        </w:rPr>
      </w:pPr>
      <w:r>
        <w:rPr>
          <w:b/>
          <w:sz w:val="24"/>
          <w:szCs w:val="24"/>
        </w:rPr>
        <w:t>Q</w:t>
      </w:r>
      <w:r w:rsidR="00894C8D">
        <w:rPr>
          <w:b/>
          <w:sz w:val="24"/>
          <w:szCs w:val="24"/>
        </w:rPr>
        <w:t xml:space="preserve">uality </w:t>
      </w:r>
      <w:r>
        <w:rPr>
          <w:b/>
          <w:sz w:val="24"/>
          <w:szCs w:val="24"/>
        </w:rPr>
        <w:t>S</w:t>
      </w:r>
      <w:r w:rsidR="00894C8D">
        <w:rPr>
          <w:b/>
          <w:sz w:val="24"/>
          <w:szCs w:val="24"/>
        </w:rPr>
        <w:t>tandards (QS)</w:t>
      </w:r>
    </w:p>
    <w:p w14:paraId="4CF625F4" w14:textId="77777777" w:rsidR="000F1B48" w:rsidRDefault="00406AD7" w:rsidP="00E505EB">
      <w:pPr>
        <w:spacing w:after="80" w:line="240" w:lineRule="auto"/>
        <w:rPr>
          <w:sz w:val="24"/>
          <w:szCs w:val="24"/>
        </w:rPr>
      </w:pPr>
      <w:r>
        <w:rPr>
          <w:sz w:val="24"/>
          <w:szCs w:val="24"/>
        </w:rPr>
        <w:t>It is the responsibility of all members of the PP, on a rolling programme, to be assessors for assessing the QS applications of fellow providers.</w:t>
      </w:r>
    </w:p>
    <w:p w14:paraId="1A1AD6E9" w14:textId="77777777" w:rsidR="000F1B48" w:rsidRDefault="000F1B48" w:rsidP="00E505EB">
      <w:pPr>
        <w:spacing w:after="80" w:line="240" w:lineRule="auto"/>
        <w:rPr>
          <w:b/>
          <w:sz w:val="24"/>
          <w:szCs w:val="24"/>
        </w:rPr>
      </w:pPr>
    </w:p>
    <w:p w14:paraId="12B3773F" w14:textId="77777777" w:rsidR="000F1B48" w:rsidRDefault="00406AD7" w:rsidP="00E505EB">
      <w:pPr>
        <w:spacing w:after="80" w:line="240" w:lineRule="auto"/>
        <w:rPr>
          <w:b/>
          <w:sz w:val="24"/>
          <w:szCs w:val="24"/>
        </w:rPr>
      </w:pPr>
      <w:r>
        <w:rPr>
          <w:b/>
          <w:sz w:val="24"/>
          <w:szCs w:val="24"/>
        </w:rPr>
        <w:t>Attendance at Provider Meetings</w:t>
      </w:r>
    </w:p>
    <w:p w14:paraId="09F2741F" w14:textId="77777777" w:rsidR="000F1B48" w:rsidRDefault="00406AD7" w:rsidP="00E505EB">
      <w:pPr>
        <w:spacing w:after="80" w:line="240" w:lineRule="auto"/>
        <w:rPr>
          <w:sz w:val="24"/>
          <w:szCs w:val="24"/>
        </w:rPr>
      </w:pPr>
      <w:r>
        <w:rPr>
          <w:sz w:val="24"/>
          <w:szCs w:val="24"/>
        </w:rPr>
        <w:t xml:space="preserve">Provider Partnership whole day meetings are held twice a year hosted by the provider institutions. All providers should attend at least one Provider Partnership meeting each year. Attendance at provider meetings is for academic staff only from each provider institution. </w:t>
      </w:r>
    </w:p>
    <w:p w14:paraId="5F1CA99B" w14:textId="77777777" w:rsidR="00894C8D" w:rsidRDefault="00894C8D" w:rsidP="00E505EB">
      <w:pPr>
        <w:spacing w:after="80" w:line="240" w:lineRule="auto"/>
        <w:rPr>
          <w:b/>
          <w:sz w:val="24"/>
          <w:szCs w:val="24"/>
        </w:rPr>
      </w:pPr>
    </w:p>
    <w:p w14:paraId="69A38895" w14:textId="77777777" w:rsidR="000F1B48" w:rsidRDefault="00406AD7" w:rsidP="00E505EB">
      <w:pPr>
        <w:spacing w:after="80" w:line="240" w:lineRule="auto"/>
        <w:rPr>
          <w:b/>
          <w:sz w:val="24"/>
          <w:szCs w:val="24"/>
        </w:rPr>
      </w:pPr>
      <w:bookmarkStart w:id="2" w:name="_30j0zll" w:colFirst="0" w:colLast="0"/>
      <w:bookmarkEnd w:id="2"/>
      <w:r>
        <w:rPr>
          <w:b/>
          <w:sz w:val="24"/>
          <w:szCs w:val="24"/>
        </w:rPr>
        <w:t>Review</w:t>
      </w:r>
    </w:p>
    <w:p w14:paraId="41BB9DD6" w14:textId="77777777" w:rsidR="000F1B48" w:rsidRDefault="00406AD7" w:rsidP="00E505EB">
      <w:pPr>
        <w:spacing w:after="80" w:line="240" w:lineRule="auto"/>
        <w:rPr>
          <w:sz w:val="24"/>
          <w:szCs w:val="24"/>
        </w:rPr>
      </w:pPr>
      <w:bookmarkStart w:id="3" w:name="_1fob9te" w:colFirst="0" w:colLast="0"/>
      <w:bookmarkEnd w:id="3"/>
      <w:r>
        <w:rPr>
          <w:sz w:val="24"/>
          <w:szCs w:val="24"/>
        </w:rPr>
        <w:lastRenderedPageBreak/>
        <w:t>The Provider Partnership will be self-regulatory. Decisions regarding the future of the Provider Partnership are taken by the whole group and/or delegated to the Working Group on behalf of the Provider Partnership. These terms of reference will be reviewed annually.</w:t>
      </w:r>
    </w:p>
    <w:p w14:paraId="55A2EF2F" w14:textId="77777777" w:rsidR="000F1B48" w:rsidRDefault="000F1B48" w:rsidP="00E505EB">
      <w:pPr>
        <w:spacing w:after="80" w:line="240" w:lineRule="auto"/>
        <w:rPr>
          <w:sz w:val="24"/>
          <w:szCs w:val="24"/>
        </w:rPr>
      </w:pPr>
    </w:p>
    <w:p w14:paraId="66BED31C" w14:textId="77777777" w:rsidR="000F1B48" w:rsidRDefault="00406AD7" w:rsidP="00E505EB">
      <w:pPr>
        <w:spacing w:after="80" w:line="240" w:lineRule="auto"/>
        <w:rPr>
          <w:b/>
          <w:sz w:val="24"/>
          <w:szCs w:val="24"/>
        </w:rPr>
      </w:pPr>
      <w:r>
        <w:rPr>
          <w:b/>
          <w:sz w:val="24"/>
          <w:szCs w:val="24"/>
        </w:rPr>
        <w:t>Ways of Working</w:t>
      </w:r>
    </w:p>
    <w:p w14:paraId="41B5CEBC" w14:textId="77777777" w:rsidR="000F1B48" w:rsidRDefault="00406AD7" w:rsidP="00E505EB">
      <w:pPr>
        <w:spacing w:after="80" w:line="240" w:lineRule="auto"/>
        <w:rPr>
          <w:sz w:val="24"/>
          <w:szCs w:val="24"/>
        </w:rPr>
      </w:pPr>
      <w:r>
        <w:rPr>
          <w:sz w:val="24"/>
          <w:szCs w:val="24"/>
        </w:rPr>
        <w:t>The Provider Partnership employs an administrator.</w:t>
      </w:r>
    </w:p>
    <w:p w14:paraId="76C8DBE8" w14:textId="77777777" w:rsidR="000F1B48" w:rsidRDefault="00406AD7" w:rsidP="00E505EB">
      <w:pPr>
        <w:spacing w:after="80" w:line="240" w:lineRule="auto"/>
        <w:rPr>
          <w:sz w:val="24"/>
          <w:szCs w:val="24"/>
        </w:rPr>
      </w:pPr>
      <w:r>
        <w:rPr>
          <w:sz w:val="24"/>
          <w:szCs w:val="24"/>
        </w:rPr>
        <w:t>The Provider Partnership employs Michele Moore as a facilitator. The role of the Facilitator is determined and agreed by the Working Group. This role includes acting as a liaison between the Working Group, the Quality Standards Group, the Provider Partnership and the administrator.</w:t>
      </w:r>
    </w:p>
    <w:p w14:paraId="12A95CC7" w14:textId="77777777" w:rsidR="000F1B48" w:rsidRDefault="00406AD7" w:rsidP="00E505EB">
      <w:pPr>
        <w:spacing w:after="80" w:line="240" w:lineRule="auto"/>
        <w:rPr>
          <w:sz w:val="24"/>
          <w:szCs w:val="24"/>
        </w:rPr>
      </w:pPr>
      <w:r>
        <w:rPr>
          <w:sz w:val="24"/>
          <w:szCs w:val="24"/>
        </w:rPr>
        <w:t>The Provider Partnership meets two times per year.</w:t>
      </w:r>
    </w:p>
    <w:p w14:paraId="0658FDC3" w14:textId="42460359" w:rsidR="000F1B48" w:rsidRDefault="00406AD7" w:rsidP="00E505EB">
      <w:pPr>
        <w:spacing w:after="80" w:line="240" w:lineRule="auto"/>
        <w:rPr>
          <w:sz w:val="24"/>
          <w:szCs w:val="24"/>
        </w:rPr>
      </w:pPr>
      <w:r>
        <w:rPr>
          <w:sz w:val="24"/>
          <w:szCs w:val="24"/>
        </w:rPr>
        <w:t xml:space="preserve">There is no payment for attendance at Provider Partnership meetings. Refreshments and travel costs are not provided </w:t>
      </w:r>
      <w:r w:rsidR="00E505EB">
        <w:rPr>
          <w:sz w:val="24"/>
          <w:szCs w:val="24"/>
        </w:rPr>
        <w:t>n</w:t>
      </w:r>
      <w:r>
        <w:rPr>
          <w:sz w:val="24"/>
          <w:szCs w:val="24"/>
        </w:rPr>
        <w:t>or reimbursed.</w:t>
      </w:r>
    </w:p>
    <w:p w14:paraId="1F0BCF8C" w14:textId="77777777" w:rsidR="000F1B48" w:rsidRDefault="00406AD7" w:rsidP="00E505EB">
      <w:pPr>
        <w:spacing w:after="80" w:line="240" w:lineRule="auto"/>
        <w:rPr>
          <w:sz w:val="24"/>
          <w:szCs w:val="24"/>
        </w:rPr>
      </w:pPr>
      <w:r>
        <w:rPr>
          <w:sz w:val="24"/>
          <w:szCs w:val="24"/>
        </w:rPr>
        <w:t xml:space="preserve">The administrator will minute the meetings and prepare documentation both for the meetings and after the meetings. </w:t>
      </w:r>
    </w:p>
    <w:p w14:paraId="2326000F" w14:textId="77777777" w:rsidR="000F1B48" w:rsidRDefault="000F1B48" w:rsidP="00E505EB">
      <w:pPr>
        <w:spacing w:after="80" w:line="240" w:lineRule="auto"/>
        <w:rPr>
          <w:sz w:val="24"/>
          <w:szCs w:val="24"/>
        </w:rPr>
      </w:pPr>
    </w:p>
    <w:p w14:paraId="03DCFCE5" w14:textId="77777777" w:rsidR="000F1B48" w:rsidRDefault="00406AD7" w:rsidP="00E505EB">
      <w:pPr>
        <w:spacing w:after="80" w:line="240" w:lineRule="auto"/>
        <w:rPr>
          <w:b/>
          <w:sz w:val="24"/>
          <w:szCs w:val="24"/>
        </w:rPr>
      </w:pPr>
      <w:r>
        <w:rPr>
          <w:b/>
          <w:sz w:val="24"/>
          <w:szCs w:val="24"/>
        </w:rPr>
        <w:t>Sharing of Information</w:t>
      </w:r>
    </w:p>
    <w:p w14:paraId="4FDE8E92" w14:textId="77777777" w:rsidR="000F1B48" w:rsidRDefault="00406AD7" w:rsidP="00E505EB">
      <w:pPr>
        <w:spacing w:after="80" w:line="240" w:lineRule="auto"/>
        <w:rPr>
          <w:color w:val="FF0000"/>
          <w:sz w:val="24"/>
          <w:szCs w:val="24"/>
        </w:rPr>
      </w:pPr>
      <w:r>
        <w:rPr>
          <w:sz w:val="24"/>
          <w:szCs w:val="24"/>
        </w:rPr>
        <w:t xml:space="preserve">The administrator is responsible for sharing of all documentation with the Provider Partnership by email. </w:t>
      </w:r>
    </w:p>
    <w:p w14:paraId="2810456A" w14:textId="77777777" w:rsidR="000F1B48" w:rsidRDefault="00406AD7" w:rsidP="00E505EB">
      <w:pPr>
        <w:spacing w:after="80" w:line="240" w:lineRule="auto"/>
        <w:rPr>
          <w:b/>
          <w:i/>
          <w:sz w:val="24"/>
          <w:szCs w:val="24"/>
        </w:rPr>
      </w:pPr>
      <w:r>
        <w:rPr>
          <w:b/>
          <w:i/>
          <w:sz w:val="24"/>
          <w:szCs w:val="24"/>
        </w:rPr>
        <w:t>These Terms of Reference should be read alongside the Terms of Reference for the Working Group</w:t>
      </w:r>
      <w:r w:rsidR="00894C8D">
        <w:rPr>
          <w:b/>
          <w:i/>
          <w:sz w:val="24"/>
          <w:szCs w:val="24"/>
        </w:rPr>
        <w:t>,</w:t>
      </w:r>
      <w:r>
        <w:rPr>
          <w:b/>
          <w:i/>
          <w:sz w:val="24"/>
          <w:szCs w:val="24"/>
        </w:rPr>
        <w:t xml:space="preserve"> the Quality Standards Group</w:t>
      </w:r>
      <w:r w:rsidR="00894C8D">
        <w:rPr>
          <w:b/>
          <w:i/>
          <w:sz w:val="24"/>
          <w:szCs w:val="24"/>
        </w:rPr>
        <w:t xml:space="preserve"> and the Ethical Guidance</w:t>
      </w:r>
      <w:r>
        <w:rPr>
          <w:b/>
          <w:i/>
          <w:sz w:val="24"/>
          <w:szCs w:val="24"/>
        </w:rPr>
        <w:t>.</w:t>
      </w:r>
    </w:p>
    <w:sectPr w:rsidR="000F1B48">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149F" w14:textId="77777777" w:rsidR="00406AD7" w:rsidRDefault="00406AD7">
      <w:pPr>
        <w:spacing w:after="0" w:line="240" w:lineRule="auto"/>
      </w:pPr>
      <w:r>
        <w:separator/>
      </w:r>
    </w:p>
  </w:endnote>
  <w:endnote w:type="continuationSeparator" w:id="0">
    <w:p w14:paraId="495DE5A1" w14:textId="77777777" w:rsidR="00406AD7" w:rsidRDefault="0040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753510"/>
      <w:docPartObj>
        <w:docPartGallery w:val="Page Numbers (Bottom of Page)"/>
        <w:docPartUnique/>
      </w:docPartObj>
    </w:sdtPr>
    <w:sdtEndPr>
      <w:rPr>
        <w:noProof/>
      </w:rPr>
    </w:sdtEndPr>
    <w:sdtContent>
      <w:p w14:paraId="50CBDA72" w14:textId="587568A0" w:rsidR="00E505EB" w:rsidRDefault="00E505EB">
        <w:pPr>
          <w:pStyle w:val="Footer"/>
        </w:pPr>
        <w:r>
          <w:fldChar w:fldCharType="begin"/>
        </w:r>
        <w:r>
          <w:instrText xml:space="preserve"> PAGE   \* MERGEFORMAT </w:instrText>
        </w:r>
        <w:r>
          <w:fldChar w:fldCharType="separate"/>
        </w:r>
        <w:r>
          <w:rPr>
            <w:noProof/>
          </w:rPr>
          <w:t>2</w:t>
        </w:r>
        <w:r>
          <w:rPr>
            <w:noProof/>
          </w:rPr>
          <w:fldChar w:fldCharType="end"/>
        </w:r>
        <w:r w:rsidR="007E7EE9">
          <w:rPr>
            <w:noProof/>
          </w:rPr>
          <w:tab/>
        </w:r>
        <w:r w:rsidR="007E7EE9" w:rsidRPr="007E7EE9">
          <w:rPr>
            <w:b/>
            <w:noProof/>
            <w:sz w:val="16"/>
            <w:szCs w:val="16"/>
          </w:rPr>
          <w:t>LLSENDCiC Provider Partnership Terms of Reference January 2020</w:t>
        </w:r>
      </w:p>
    </w:sdtContent>
  </w:sdt>
  <w:p w14:paraId="48172293" w14:textId="77777777" w:rsidR="00E505EB" w:rsidRDefault="00E5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3CD33" w14:textId="77777777" w:rsidR="00406AD7" w:rsidRDefault="00406AD7">
      <w:pPr>
        <w:spacing w:after="0" w:line="240" w:lineRule="auto"/>
      </w:pPr>
      <w:r>
        <w:separator/>
      </w:r>
    </w:p>
  </w:footnote>
  <w:footnote w:type="continuationSeparator" w:id="0">
    <w:p w14:paraId="1A85A8F9" w14:textId="77777777" w:rsidR="00406AD7" w:rsidRDefault="00406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935CD" w14:textId="77777777" w:rsidR="000F1B48" w:rsidRDefault="000F1B48">
    <w:pPr>
      <w:pBdr>
        <w:top w:val="nil"/>
        <w:left w:val="nil"/>
        <w:bottom w:val="nil"/>
        <w:right w:val="nil"/>
        <w:between w:val="nil"/>
      </w:pBdr>
      <w:tabs>
        <w:tab w:val="center" w:pos="4513"/>
        <w:tab w:val="right" w:pos="9026"/>
      </w:tabs>
      <w:spacing w:after="0" w:line="240" w:lineRule="auto"/>
      <w:rPr>
        <w:color w:val="000000"/>
      </w:rPr>
    </w:pPr>
  </w:p>
  <w:tbl>
    <w:tblPr>
      <w:tblStyle w:val="a"/>
      <w:tblW w:w="10887" w:type="dxa"/>
      <w:jc w:val="center"/>
      <w:tblLayout w:type="fixed"/>
      <w:tblLook w:val="0000" w:firstRow="0" w:lastRow="0" w:firstColumn="0" w:lastColumn="0" w:noHBand="0" w:noVBand="0"/>
    </w:tblPr>
    <w:tblGrid>
      <w:gridCol w:w="3089"/>
      <w:gridCol w:w="6096"/>
      <w:gridCol w:w="1702"/>
    </w:tblGrid>
    <w:tr w:rsidR="000F1B48" w14:paraId="17D66995" w14:textId="77777777">
      <w:trPr>
        <w:trHeight w:val="760"/>
        <w:jc w:val="center"/>
      </w:trPr>
      <w:tc>
        <w:tcPr>
          <w:tcW w:w="10887" w:type="dxa"/>
          <w:gridSpan w:val="3"/>
          <w:tcBorders>
            <w:top w:val="single" w:sz="4" w:space="0" w:color="000000"/>
            <w:left w:val="single" w:sz="4" w:space="0" w:color="000000"/>
            <w:bottom w:val="single" w:sz="4" w:space="0" w:color="000000"/>
            <w:right w:val="single" w:sz="4" w:space="0" w:color="000000"/>
          </w:tcBorders>
        </w:tcPr>
        <w:p w14:paraId="3701D82F" w14:textId="77777777" w:rsidR="000F1B48" w:rsidRDefault="00406AD7">
          <w:pPr>
            <w:widowControl w:val="0"/>
            <w:pBdr>
              <w:top w:val="nil"/>
              <w:left w:val="nil"/>
              <w:bottom w:val="nil"/>
              <w:right w:val="nil"/>
              <w:between w:val="nil"/>
            </w:pBdr>
            <w:spacing w:before="8" w:after="0" w:line="240" w:lineRule="auto"/>
            <w:jc w:val="center"/>
            <w:rPr>
              <w:rFonts w:ascii="Arial" w:eastAsia="Arial" w:hAnsi="Arial" w:cs="Arial"/>
              <w:color w:val="000000"/>
              <w:sz w:val="28"/>
              <w:szCs w:val="28"/>
            </w:rPr>
          </w:pPr>
          <w:r>
            <w:rPr>
              <w:rFonts w:ascii="Arial" w:eastAsia="Arial" w:hAnsi="Arial" w:cs="Arial"/>
              <w:color w:val="000000"/>
              <w:sz w:val="28"/>
              <w:szCs w:val="28"/>
            </w:rPr>
            <w:t>Leading Learning for Special Educational Needs Community Interest Company</w:t>
          </w:r>
        </w:p>
        <w:p w14:paraId="5CCF4D54" w14:textId="77777777" w:rsidR="000F1B48" w:rsidRDefault="00406AD7">
          <w:pPr>
            <w:widowControl w:val="0"/>
            <w:pBdr>
              <w:top w:val="nil"/>
              <w:left w:val="nil"/>
              <w:bottom w:val="nil"/>
              <w:right w:val="nil"/>
              <w:between w:val="nil"/>
            </w:pBdr>
            <w:spacing w:before="8" w:after="0" w:line="240" w:lineRule="auto"/>
            <w:jc w:val="center"/>
            <w:rPr>
              <w:rFonts w:ascii="Arial" w:eastAsia="Arial" w:hAnsi="Arial" w:cs="Arial"/>
              <w:color w:val="000000"/>
            </w:rPr>
          </w:pPr>
          <w:r>
            <w:rPr>
              <w:rFonts w:ascii="Arial" w:eastAsia="Arial" w:hAnsi="Arial" w:cs="Arial"/>
              <w:color w:val="000000"/>
            </w:rPr>
            <w:t>Company Number 11397712</w:t>
          </w:r>
        </w:p>
      </w:tc>
    </w:tr>
    <w:tr w:rsidR="000F1B48" w14:paraId="7745C191" w14:textId="77777777">
      <w:trPr>
        <w:trHeight w:val="760"/>
        <w:jc w:val="center"/>
      </w:trPr>
      <w:tc>
        <w:tcPr>
          <w:tcW w:w="3089" w:type="dxa"/>
          <w:vMerge w:val="restart"/>
          <w:tcBorders>
            <w:top w:val="single" w:sz="4" w:space="0" w:color="000000"/>
            <w:left w:val="single" w:sz="4" w:space="0" w:color="000000"/>
            <w:bottom w:val="single" w:sz="4" w:space="0" w:color="000000"/>
            <w:right w:val="single" w:sz="4" w:space="0" w:color="000000"/>
          </w:tcBorders>
        </w:tcPr>
        <w:p w14:paraId="179D3958" w14:textId="41098762" w:rsidR="000F1B48" w:rsidRDefault="00042DCE">
          <w:pPr>
            <w:widowControl w:val="0"/>
            <w:pBdr>
              <w:top w:val="nil"/>
              <w:left w:val="nil"/>
              <w:bottom w:val="nil"/>
              <w:right w:val="nil"/>
              <w:between w:val="nil"/>
            </w:pBdr>
            <w:spacing w:before="1" w:after="0" w:line="240" w:lineRule="auto"/>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259B975D" wp14:editId="19C50733">
                <wp:extent cx="1955165" cy="1312545"/>
                <wp:effectExtent l="0" t="0" r="6985" b="190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ENDCiC provider-partnership_regapp-2.png"/>
                        <pic:cNvPicPr/>
                      </pic:nvPicPr>
                      <pic:blipFill>
                        <a:blip r:embed="rId1">
                          <a:extLst>
                            <a:ext uri="{28A0092B-C50C-407E-A947-70E740481C1C}">
                              <a14:useLocalDpi xmlns:a14="http://schemas.microsoft.com/office/drawing/2010/main" val="0"/>
                            </a:ext>
                          </a:extLst>
                        </a:blip>
                        <a:stretch>
                          <a:fillRect/>
                        </a:stretch>
                      </pic:blipFill>
                      <pic:spPr>
                        <a:xfrm>
                          <a:off x="0" y="0"/>
                          <a:ext cx="1955165" cy="1312545"/>
                        </a:xfrm>
                        <a:prstGeom prst="rect">
                          <a:avLst/>
                        </a:prstGeom>
                      </pic:spPr>
                    </pic:pic>
                  </a:graphicData>
                </a:graphic>
              </wp:inline>
            </w:drawing>
          </w:r>
        </w:p>
      </w:tc>
      <w:tc>
        <w:tcPr>
          <w:tcW w:w="6096" w:type="dxa"/>
          <w:tcBorders>
            <w:top w:val="single" w:sz="4" w:space="0" w:color="000000"/>
            <w:left w:val="single" w:sz="4" w:space="0" w:color="000000"/>
            <w:bottom w:val="single" w:sz="4" w:space="0" w:color="000000"/>
            <w:right w:val="single" w:sz="4" w:space="0" w:color="000000"/>
          </w:tcBorders>
          <w:vAlign w:val="center"/>
        </w:tcPr>
        <w:p w14:paraId="05ADB200" w14:textId="77777777" w:rsidR="000F1B48" w:rsidRDefault="00406AD7">
          <w:pPr>
            <w:widowControl w:val="0"/>
            <w:pBdr>
              <w:top w:val="nil"/>
              <w:left w:val="nil"/>
              <w:bottom w:val="nil"/>
              <w:right w:val="nil"/>
              <w:between w:val="nil"/>
            </w:pBdr>
            <w:spacing w:after="0" w:line="240" w:lineRule="auto"/>
            <w:ind w:left="103"/>
            <w:jc w:val="center"/>
            <w:rPr>
              <w:rFonts w:ascii="Arial" w:eastAsia="Arial" w:hAnsi="Arial" w:cs="Arial"/>
              <w:color w:val="000000"/>
              <w:sz w:val="28"/>
              <w:szCs w:val="28"/>
            </w:rPr>
          </w:pPr>
          <w:r>
            <w:rPr>
              <w:rFonts w:ascii="Arial" w:eastAsia="Arial" w:hAnsi="Arial" w:cs="Arial"/>
              <w:color w:val="000000"/>
              <w:sz w:val="28"/>
              <w:szCs w:val="28"/>
            </w:rPr>
            <w:t>Terms of Reference</w:t>
          </w:r>
        </w:p>
      </w:tc>
      <w:tc>
        <w:tcPr>
          <w:tcW w:w="1702" w:type="dxa"/>
          <w:vMerge w:val="restart"/>
          <w:tcBorders>
            <w:top w:val="single" w:sz="4" w:space="0" w:color="000000"/>
            <w:left w:val="single" w:sz="4" w:space="0" w:color="000000"/>
            <w:bottom w:val="single" w:sz="4" w:space="0" w:color="000000"/>
            <w:right w:val="single" w:sz="4" w:space="0" w:color="000000"/>
          </w:tcBorders>
        </w:tcPr>
        <w:p w14:paraId="739252FC" w14:textId="77777777" w:rsidR="000F1B48" w:rsidRDefault="000F1B48">
          <w:pPr>
            <w:widowControl w:val="0"/>
            <w:pBdr>
              <w:top w:val="nil"/>
              <w:left w:val="nil"/>
              <w:bottom w:val="nil"/>
              <w:right w:val="nil"/>
              <w:between w:val="nil"/>
            </w:pBdr>
            <w:spacing w:before="8" w:after="0" w:line="240" w:lineRule="auto"/>
            <w:rPr>
              <w:rFonts w:ascii="Arial" w:eastAsia="Arial" w:hAnsi="Arial" w:cs="Arial"/>
              <w:color w:val="000000"/>
              <w:sz w:val="20"/>
              <w:szCs w:val="20"/>
            </w:rPr>
          </w:pPr>
        </w:p>
        <w:p w14:paraId="4F867519" w14:textId="77777777" w:rsidR="000F1B48" w:rsidRDefault="000F1B48">
          <w:pPr>
            <w:widowControl w:val="0"/>
            <w:pBdr>
              <w:top w:val="nil"/>
              <w:left w:val="nil"/>
              <w:bottom w:val="nil"/>
              <w:right w:val="nil"/>
              <w:between w:val="nil"/>
            </w:pBdr>
            <w:spacing w:after="0" w:line="240" w:lineRule="auto"/>
            <w:ind w:left="31"/>
            <w:jc w:val="center"/>
            <w:rPr>
              <w:rFonts w:ascii="Arial" w:eastAsia="Arial" w:hAnsi="Arial" w:cs="Arial"/>
              <w:color w:val="000000"/>
            </w:rPr>
          </w:pPr>
        </w:p>
        <w:p w14:paraId="74471B1E" w14:textId="77777777" w:rsidR="000F1B48" w:rsidRDefault="000F1B48">
          <w:pPr>
            <w:widowControl w:val="0"/>
            <w:pBdr>
              <w:top w:val="nil"/>
              <w:left w:val="nil"/>
              <w:bottom w:val="nil"/>
              <w:right w:val="nil"/>
              <w:between w:val="nil"/>
            </w:pBdr>
            <w:spacing w:before="3" w:after="0" w:line="240" w:lineRule="auto"/>
            <w:rPr>
              <w:rFonts w:ascii="Arial" w:eastAsia="Arial" w:hAnsi="Arial" w:cs="Arial"/>
              <w:color w:val="000000"/>
            </w:rPr>
          </w:pPr>
        </w:p>
        <w:p w14:paraId="66E84256" w14:textId="01B43841" w:rsidR="000F1B48" w:rsidRDefault="00D3007D">
          <w:pPr>
            <w:widowControl w:val="0"/>
            <w:pBdr>
              <w:top w:val="nil"/>
              <w:left w:val="nil"/>
              <w:bottom w:val="nil"/>
              <w:right w:val="nil"/>
              <w:between w:val="nil"/>
            </w:pBdr>
            <w:spacing w:after="0" w:line="240" w:lineRule="auto"/>
            <w:ind w:left="33"/>
            <w:jc w:val="center"/>
            <w:rPr>
              <w:rFonts w:ascii="Arial" w:eastAsia="Arial" w:hAnsi="Arial" w:cs="Arial"/>
              <w:color w:val="000000"/>
              <w:sz w:val="20"/>
              <w:szCs w:val="20"/>
            </w:rPr>
          </w:pPr>
          <w:r>
            <w:rPr>
              <w:rFonts w:ascii="Arial" w:eastAsia="Arial" w:hAnsi="Arial" w:cs="Arial"/>
              <w:color w:val="000000"/>
            </w:rPr>
            <w:t>January 2020</w:t>
          </w:r>
        </w:p>
      </w:tc>
    </w:tr>
    <w:tr w:rsidR="000F1B48" w14:paraId="6E8AD548" w14:textId="77777777">
      <w:trPr>
        <w:trHeight w:val="780"/>
        <w:jc w:val="center"/>
      </w:trPr>
      <w:tc>
        <w:tcPr>
          <w:tcW w:w="3089" w:type="dxa"/>
          <w:vMerge/>
          <w:tcBorders>
            <w:top w:val="single" w:sz="4" w:space="0" w:color="000000"/>
            <w:left w:val="single" w:sz="4" w:space="0" w:color="000000"/>
            <w:bottom w:val="single" w:sz="4" w:space="0" w:color="000000"/>
            <w:right w:val="single" w:sz="4" w:space="0" w:color="000000"/>
          </w:tcBorders>
        </w:tcPr>
        <w:p w14:paraId="4A1FE032" w14:textId="77777777" w:rsidR="000F1B48" w:rsidRDefault="000F1B48">
          <w:pPr>
            <w:widowControl w:val="0"/>
            <w:pBdr>
              <w:top w:val="nil"/>
              <w:left w:val="nil"/>
              <w:bottom w:val="nil"/>
              <w:right w:val="nil"/>
              <w:between w:val="nil"/>
            </w:pBdr>
            <w:spacing w:after="0"/>
            <w:rPr>
              <w:rFonts w:ascii="Arial" w:eastAsia="Arial" w:hAnsi="Arial" w:cs="Arial"/>
              <w:color w:val="000000"/>
              <w:sz w:val="20"/>
              <w:szCs w:val="20"/>
            </w:rPr>
          </w:pPr>
        </w:p>
      </w:tc>
      <w:tc>
        <w:tcPr>
          <w:tcW w:w="6096" w:type="dxa"/>
          <w:tcBorders>
            <w:top w:val="single" w:sz="4" w:space="0" w:color="000000"/>
            <w:left w:val="single" w:sz="4" w:space="0" w:color="000000"/>
            <w:bottom w:val="single" w:sz="4" w:space="0" w:color="000000"/>
            <w:right w:val="single" w:sz="4" w:space="0" w:color="000000"/>
          </w:tcBorders>
          <w:vAlign w:val="center"/>
        </w:tcPr>
        <w:p w14:paraId="43E8B634" w14:textId="77777777" w:rsidR="000F1B48" w:rsidRDefault="00406AD7">
          <w:pPr>
            <w:widowControl w:val="0"/>
            <w:pBdr>
              <w:top w:val="nil"/>
              <w:left w:val="nil"/>
              <w:bottom w:val="nil"/>
              <w:right w:val="nil"/>
              <w:between w:val="nil"/>
            </w:pBdr>
            <w:spacing w:after="0" w:line="240" w:lineRule="auto"/>
            <w:ind w:left="103"/>
            <w:jc w:val="center"/>
            <w:rPr>
              <w:rFonts w:ascii="Arial" w:eastAsia="Arial" w:hAnsi="Arial" w:cs="Arial"/>
              <w:b/>
              <w:color w:val="000000"/>
              <w:sz w:val="28"/>
              <w:szCs w:val="28"/>
            </w:rPr>
          </w:pPr>
          <w:r>
            <w:rPr>
              <w:rFonts w:ascii="Arial" w:eastAsia="Arial" w:hAnsi="Arial" w:cs="Arial"/>
              <w:b/>
              <w:color w:val="000000"/>
              <w:sz w:val="28"/>
              <w:szCs w:val="28"/>
            </w:rPr>
            <w:t>Provider Partnership Group</w:t>
          </w:r>
        </w:p>
      </w:tc>
      <w:tc>
        <w:tcPr>
          <w:tcW w:w="1702" w:type="dxa"/>
          <w:vMerge/>
          <w:tcBorders>
            <w:top w:val="single" w:sz="4" w:space="0" w:color="000000"/>
            <w:left w:val="single" w:sz="4" w:space="0" w:color="000000"/>
            <w:bottom w:val="single" w:sz="4" w:space="0" w:color="000000"/>
            <w:right w:val="single" w:sz="4" w:space="0" w:color="000000"/>
          </w:tcBorders>
        </w:tcPr>
        <w:p w14:paraId="51A2D323" w14:textId="77777777" w:rsidR="000F1B48" w:rsidRDefault="000F1B48">
          <w:pPr>
            <w:widowControl w:val="0"/>
            <w:pBdr>
              <w:top w:val="nil"/>
              <w:left w:val="nil"/>
              <w:bottom w:val="nil"/>
              <w:right w:val="nil"/>
              <w:between w:val="nil"/>
            </w:pBdr>
            <w:spacing w:after="0"/>
            <w:rPr>
              <w:rFonts w:ascii="Arial" w:eastAsia="Arial" w:hAnsi="Arial" w:cs="Arial"/>
              <w:b/>
              <w:color w:val="000000"/>
              <w:sz w:val="28"/>
              <w:szCs w:val="28"/>
            </w:rPr>
          </w:pPr>
        </w:p>
      </w:tc>
    </w:tr>
  </w:tbl>
  <w:p w14:paraId="5F2516C0" w14:textId="77777777" w:rsidR="000F1B48" w:rsidRDefault="000F1B48">
    <w:pPr>
      <w:pBdr>
        <w:top w:val="nil"/>
        <w:left w:val="nil"/>
        <w:bottom w:val="nil"/>
        <w:right w:val="nil"/>
        <w:between w:val="nil"/>
      </w:pBdr>
      <w:tabs>
        <w:tab w:val="center" w:pos="4513"/>
        <w:tab w:val="right" w:pos="9026"/>
      </w:tabs>
      <w:spacing w:after="0" w:line="240" w:lineRule="auto"/>
      <w:rPr>
        <w:color w:val="000000"/>
      </w:rPr>
    </w:pPr>
  </w:p>
  <w:p w14:paraId="2CE6BDA9" w14:textId="77777777" w:rsidR="000F1B48" w:rsidRDefault="000F1B4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76AD"/>
    <w:multiLevelType w:val="multilevel"/>
    <w:tmpl w:val="5AD29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48"/>
    <w:rsid w:val="00042CFA"/>
    <w:rsid w:val="00042DCE"/>
    <w:rsid w:val="000F1B48"/>
    <w:rsid w:val="003722F1"/>
    <w:rsid w:val="003971DA"/>
    <w:rsid w:val="00406AD7"/>
    <w:rsid w:val="007E7EE9"/>
    <w:rsid w:val="00894C8D"/>
    <w:rsid w:val="00C6455F"/>
    <w:rsid w:val="00CF489B"/>
    <w:rsid w:val="00D3007D"/>
    <w:rsid w:val="00E5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75E19"/>
  <w15:docId w15:val="{24A5BBEE-FF8F-4E40-BB4F-62DB56D3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64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55F"/>
  </w:style>
  <w:style w:type="paragraph" w:styleId="Footer">
    <w:name w:val="footer"/>
    <w:basedOn w:val="Normal"/>
    <w:link w:val="FooterChar"/>
    <w:uiPriority w:val="99"/>
    <w:unhideWhenUsed/>
    <w:rsid w:val="00C64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55F"/>
  </w:style>
  <w:style w:type="paragraph" w:styleId="BalloonText">
    <w:name w:val="Balloon Text"/>
    <w:basedOn w:val="Normal"/>
    <w:link w:val="BalloonTextChar"/>
    <w:uiPriority w:val="99"/>
    <w:semiHidden/>
    <w:unhideWhenUsed/>
    <w:rsid w:val="00042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MIDDLETON, Tristan</cp:lastModifiedBy>
  <cp:revision>5</cp:revision>
  <dcterms:created xsi:type="dcterms:W3CDTF">2020-01-19T10:31:00Z</dcterms:created>
  <dcterms:modified xsi:type="dcterms:W3CDTF">2020-01-26T23:17:00Z</dcterms:modified>
</cp:coreProperties>
</file>